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37D" w:rsidRPr="00CA4934" w:rsidRDefault="00E9537D" w:rsidP="00E9537D">
      <w:pPr>
        <w:pStyle w:val="1"/>
        <w:pBdr>
          <w:bottom w:val="none" w:sz="0" w:space="0" w:color="auto"/>
        </w:pBdr>
        <w:spacing w:before="0" w:line="350" w:lineRule="auto"/>
        <w:ind w:firstLine="708"/>
        <w:jc w:val="both"/>
        <w:rPr>
          <w:b w:val="0"/>
          <w:szCs w:val="28"/>
          <w:lang w:val="ru-RU"/>
        </w:rPr>
      </w:pPr>
      <w:r w:rsidRPr="00CA4934">
        <w:rPr>
          <w:b w:val="0"/>
          <w:szCs w:val="28"/>
          <w:lang w:val="ru-RU"/>
        </w:rPr>
        <w:t xml:space="preserve">153. Федеральная рабочая программа по учебному предмету «Физика» (базовый уровень).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153.1. Федеральная рабочая программа по учебному предмету «Физика» (базовый уровень) (предметная область «Естественно-научные предметы») (далее соответственно – программа по физике, физика) включает пояснительную записку, содержание обучения, планируемые результаты освоения программы по физике.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153.2. Пояснительная записка.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153.2.1. 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153.2.2. 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153.2.3. 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153.2.4. Программа по физике разработана с целью оказания методической помощи учителю в создании рабочей программы по учебному предмету.</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153.2.5. 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w:t>
      </w:r>
      <w:r w:rsidRPr="00CA4934">
        <w:rPr>
          <w:rFonts w:ascii="Times New Roman" w:hAnsi="Times New Roman"/>
          <w:sz w:val="28"/>
          <w:szCs w:val="28"/>
        </w:rPr>
        <w:lastRenderedPageBreak/>
        <w:t xml:space="preserve">картину мира, предоставляет наиболее ясные образцы применения научного метода познания, то есть способа получения достоверных знаний о мире.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153.2.6. 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физики на углублённом уровне предполагает овладение следующими компетентностями, характеризующими естественно­научную грамотность:</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научно объяснять явления,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оценивать и понимать особенности научного исследования;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интерпретировать данные и использовать научные доказательства для получения выводов».</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153.2.7. 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153.2.8. Цели изучения физики: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приобретение интереса и стремления обучающихся к научному изучению природы, развитие их интеллектуальных и творческих способностей;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развитие представлений о научном методе познания и формирование исследовательского отношения к окружающим явлениям;</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научного мировоззрения как результата изучения основ строения материи и фундаментальных законов физики;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представлений о роли физики для развития других естественных наук, техники и технологий;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Достижение этих целей программы по физике на уровне основного общего образования обеспечивается решением следующих задач:</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приобретение знаний о дискретном строении вещества, о механических, тепловых, электрических, магнитных и квантовых явлениях;</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приобретение умений описывать и объяснять физические явления с использованием полученных знаний;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освоение методов решения простейших расчётных задач с использованием физических моделей, творческих и практико­ориентированных задач;</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153.2.9. Общее число часов, рекомендованных для изучения физики на базовом уровне, – 238 часов: в 7 классе – 68 часов (2 часа в неделю), в 8 классе – 68 часов (2 часа в неделю), в 9 классе – 102 часа (3 часа в неделю).</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Предлагаемый в программе по физике перечень лабораторных работ и опытов является рекомедовательным, учитель делает выбор при проведении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153.3. Содержание обучения в 7 классе.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153.3.1. Физика и её роль в познании окружающего мира.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Физические величины. Измерение физических величин. Физические приборы. Погрешность измерений Международная система единиц.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153.3.1.1. Демонстрации.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Механические, тепловые, электрические, магнитные, световые явления.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Физические приборы и процедура прямых измерений аналоговым и цифровым прибором.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153.3.1.2. Лабораторные работы и опыты.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цены деления шкалы измерительного прибора.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Измерение расстояний.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Измерение объёма жидкости и твёрдого тела.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размеров малых тел.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Измерение температуры при помощи жидкостного термометра и датчика температуры.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153.3.2. Первоначальные сведения о строении вещества.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Строение вещества: атомы и молекулы, их размеры. Опыты, доказывающие дискретное строение вещества.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153.3.2.1. Демонстрации.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Наблюдение броуновского движения.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Наблюдение диффузии.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Наблюдение явлений, объясняющихся притяжением или отталкиванием частиц вещества.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153.3.2.2. Лабораторные работы и опыты.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Оценка диаметра атома методом рядов (с использованием фотографий).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Опыты по наблюдению теплового расширения газов.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Опыты по обнаружению действия сил молекулярного притяжения.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153.3.3. Движение и взаимодействие тел.</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153.3.3.1. Демонстрации.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Наблюдение механического движения тела.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Измерение скорости прямолинейного движения.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Наблюдение явления инерции.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Наблюдение изменения скорости при взаимодействии тел.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Сравнение масс по взаимодействию тел.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Сложение сил, направленных по одной прямой.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153.3.3.2. Лабораторные работы и опыты.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скорости равномерного движения (шарика в жидкости, модели электрического автомобиля и так далее).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средней скорости скольжения бруска или шарика по наклонной плоскости.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Определение плотности твёрдого тела.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Опыты, демонстрирующие зависимость растяжения (деформации) пружины от приложенной силы.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Опыты, демонстрирующие зависимость силы трения скольжения от веса тела и характера соприкасающихся поверхностей.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153.3.4. Давление твёрдых тел, жидкостей и газов.</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Действие жидкости и газа на погружённое в них тело. Выталкивающая (архимедова) сила. Закон Архимеда. Плавание тел. Воздухоплавание.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153.3.4.1. Демонстрации.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Зависимость давления газа от температуры.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Передача давления жидкостью и газом.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Сообщающиеся сосуды.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Гидравлический пресс.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Проявление действия атмосферного давления.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Зависимость выталкивающей силы от объёма погружённой части тела и плотности жидкости.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Равенство выталкивающей силы весу вытесненной жидкости.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Условие плавания тел: плавание или погружение тел в зависимости от соотношения плотностей тела и жидкости.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153.3.4.2. Лабораторные работы и опыты.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зависимости веса тела в воде от объёма погружённой в жидкость части тела.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Определение выталкивающей силы, действующей на тело, погружённое в жидкость.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Проверка независимости выталкивающей силы, действующей на тело в жидкости, от массы тела.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Конструирование ареометра или конструирование лодки и определение её грузоподъёмности.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153.3.5. Работа и мощность. Энергия.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Механическая работа. Мощность.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Коэффициент полезного действия (далее – КПД) простых механизмов. Простые механизмы в быту и технике.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153.3.5.1. Демонстрации.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Примеры простых механизмов.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153.3.5.2. Лабораторные работы и опыты.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работы силы трения при равномерном движении тела по горизонтальной поверхности.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условий равновесия рычага.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Измерение КПД наклонной плоскости.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Изучение закона сохранения механической энергии.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153.4. Содержание обучения в 8 классе.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153.4.1. Тепловые явления.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Влажность воздуха.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Энергия топлива. Удельная теплота сгорания.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Принципы работы тепловых двигателей КПД теплового двигателя. Тепловые двигатели и защита окружающей среды.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Закон сохранения и превращения энергии в тепловых процессах.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153.4.1.1. Демонстрации.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Наблюдение броуновского движения.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Наблюдение диффузии.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Наблюдение явлений смачивания и капиллярных явлений.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Наблюдение теплового расширения тел.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Изменение давления газа при изменении объёма и нагревании или охлаждении.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Правила измерения температуры.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Виды теплопередачи.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Охлаждение при совершении работы.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Нагревание при совершении работы внешними силами.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Сравнение теплоёмкостей различных веществ.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Наблюдение кипения.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Наблюдение постоянства температуры при плавлении.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Модели тепловых двигателей.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153.4.1.2. Лабораторные работы и опыты.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Опыты по обнаружению действия сил молекулярного притяжения.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Опыты по выращиванию кристаллов поваренной соли или сахара.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Опыты по наблюдению теплового расширения газов, жидкостей и твёрдых тел.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давления воздуха в баллоне шприца.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Опыты, демонстрирующие зависимость давления воздуха от его объёма и нагревания или охлаждения.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Проверка гипотезы линейной зависимости длины столбика жидкости в термометрической трубке от температуры.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Наблюдение изменения внутренней энергии тела в результате теплопередачи и работы внешних сил.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Исследование явления теплообмена при смешивании холодной и горячей воды.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количества теплоты, полученного водой при теплообмене с нагретым металлическим цилиндром.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удельной теплоёмкости вещества.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Исследование процесса испарения.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относительной влажности воздуха.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удельной теплоты плавления льда.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153.4.2. Электрические и магнитные явления.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Электрическое поле. Напряжённость электрического поля. Принцип суперпозиции электрических полей (на качественном уровне).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153.4.2.1. Демонстрации.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Электризация тел.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Два рода электрических зарядов и взаимодействие заряженных тел.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Устройство и действие электроскопа.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Электростатическая индукция.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Закон сохранения электрических зарядов.</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Проводники и диэлектрики.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Моделирование силовых линий электрического поля.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Источники постоянного тока.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Действия электрического тока.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Электрический ток в жидкости.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Газовый разряд.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Измерение силы тока амперметром.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Измерение электрического напряжения вольтметром.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Реостат и магазин сопротивлений.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Взаимодействие постоянных магнитов.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Моделирование невозможности разделения полюсов магнита.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Моделирование магнитных полей постоянных магнитов.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Опыт Эрстеда.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Магнитное поле тока. Электромагнит.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Действие магнитного поля на проводник с током.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Электродвигатель постоянного тока.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явления электромагнитной индукции.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Опыты Фарадея.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Зависимость направления индукционного тока от условий его возникновения.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Электрогенератор постоянного тока.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153.4.2.2. Лабораторные работы и опыты.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Опыты по наблюдению электризации тел индукцией и при соприкосновении.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Исследование действия электрического поля на проводники и диэлектрики.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Сборка и проверка работы электрической цепи постоянного тока.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Измерение и регулирование силы тока.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Измерение и регулирование напряжения.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Исследование зависимости силы тока, идущего через резистор, от сопротивления резистора и напряжения на резисторе.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Проверка правила сложения напряжений при последовательном соединении двух резисторов.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Проверка правила для силы тока при параллельном соединении резисторов.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работы электрического тока, идущего через резистор.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мощности электрического тока, выделяемой на резисторе.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Исследование зависимости силы тока, идущего через лампочку, от напряжения на ней.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КПД нагревателя.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Исследование магнитного взаимодействия постоянных магнитов.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Изучение магнитного поля постоянных магнитов при их объединении и разделении.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Исследование действия электрического тока на магнитную стрелку.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Опыты, демонстрирующие зависимость силы взаимодействия катушки с током и магнита от силы тока и направления тока в катушке.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Изучение действия магнитного поля на проводник с током.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Конструирование и изучение работы электродвигателя.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Измерение КПД электродвигательной установки.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Опыты по исследованию явления электромагнитной индукции: исследование изменений значения и направления индукционного тока.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 Содержание обучения в 9 классе.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153.5.1. Механические явления.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Ускорение. Равноускоренное прямолинейное движение. Свободное падение. Опыты Галилея.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Равномерное движение по окружности. Период и частота обращения. Линейная и угловая скорости. Центростремительное ускорение.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Первый закон Ньютона. Второй закон Ньютона. Третий закон Ньютона. Принцип суперпозиции сил.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Сила упругости. Закон Гука. Сила трения: сила трения скольжения, сила трения покоя, другие виды трения.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Импульс тела. Изменение импульса. Импульс силы. Закон сохранения импульса. Реактивное движение.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153.5.1.1. Демонстрации.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Наблюдение механического движения тела относительно разных тел отсчёта.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Сравнение путей и траекторий движения одного и того же тела относительно разных тел отсчёта.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Измерение скорости и ускорения прямолинейного движения.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признаков равноускоренного движения.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Наблюдение движения тела по окружности.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Зависимость ускорения тела от массы тела и действующей на него силы.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Наблюдение равенства сил при взаимодействии тел.</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Изменение веса тела при ускоренном движении.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Передача импульса при взаимодействии тел.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Преобразования энергии при взаимодействии тел.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Сохранение импульса при неупругом взаимодействии.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Сохранение импульса при абсолютно упругом взаимодействии.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Наблюдение реактивного движения.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Сохранение механической энергии при свободном падении.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Сохранение механической энергии при движении тела под действием пружины.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153.5.1.2. Лабораторные работы и опыты.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Конструирование тракта для разгона и дальнейшего равномерного движения шарика или тележки.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средней скорости скольжения бруска или движения шарика по наклонной плоскости.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ускорения тела при равноускоренном движении по наклонной плоскости.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Исследование зависимости пути от времени при равноускоренном движении без начальной скорости.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Исследование зависимости силы трения скольжения от силы нормального давления.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коэффициента трения скольжения.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жёсткости пружины.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работы силы трения при равномерном движении тела по горизонтальной поверхности.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работы силы упругости при подъёме груза с использованием неподвижного и подвижного блоков.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закона сохранения энергии.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153.5.2. Механические колебания и волны.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Звук. Громкость звука и высота тона. Отражение звука. Инфразвук и ультразвук.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153.5.2.1. Демонстрации.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Наблюдение колебаний тел под действием силы тяжести и силы упругости.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Наблюдение колебаний груза на нити и на пружине.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Наблюдение вынужденных колебаний и резонанса.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Распространение продольных и поперечных волн (на модели).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Наблюдение зависимости высоты звука от частоты.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Акустический резонанс.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153.5.2.2. Лабораторные работы и опыты.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частоты и периода колебаний математического маятника.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частоты и периода колебаний пружинного маятника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Исследование зависимости периода колебаний подвешенного к нити груза от длины нити.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Исследование зависимости периода колебаний пружинного маятника от массы груза.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Проверка независимости периода колебаний груза, подвешенного к нити, от массы груза.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Опыты, демонстрирующие зависимость периода колебаний пружинного маятника от массы груза и жёсткости пружины.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Измерение ускорения свободного падения.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153.5.3. Электромагнитное поле и электромагнитные волны.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Электромагнитная природа света. Скорость света. Волновые свойства света.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153.5.3.1. Демонстрации.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Свойства электромагнитных волн.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Волновые свойства света.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153.5.3.2. Лабораторные работы и опыты.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Изучение свойств электромагнитных волн с помощью мобильного телефона.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153.5.4. Световые явления.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Разложение белого света в спектр. Опыты Ньютона. Сложение спектральных цветов. Дисперсия света.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153.5.4.1. Демонстрации.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Прямолинейное распространение света.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Отражение света.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Получение изображений в плоском, вогнутом и выпуклом зеркалах.</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Преломление света.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Оптический световод.</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Ход лучей в собирающей линзе.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Ход лучей в рассеивающей линзе.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Получение изображений с помощью линз.</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Принцип действия фотоаппарата, микроскопа и телескопа.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Модель глаза.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Разложение белого света в спектр.</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Получение белого света при сложении света разных цветов.</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153.5.4.2. Лабораторные работы и опыты.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зависимости угла отражения светового луча от угла падения.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характеристик изображения предмета в плоском зеркале.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зависимости угла преломления светового луча от угла падения на границе «воздух–стекло».</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Получение изображений с помощью собирающей линзы.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Определение фокусного расстояния и оптической силы собирающей линзы.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Опыты по разложению белого света в спектр.</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Опыты по восприятию цвета предметов при их наблюдении через цветовые фильтры.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153.5.5. Квантовые явления.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Опыты Резерфорда и планетарная модель атома. Модель атома Бора. Испускание и поглощение света атомом. Кванты. Линейчатые спектры.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Ядерная энергетика. Действия радиоактивных излучений на живые организмы.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153.5.5.1. Демонстрации.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Спектры излучения и поглощения.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Спектры различных газов.</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Спектр водорода.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Наблюдение треков в камере Вильсона.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Работа счётчика ионизирующих излучений.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Регистрация излучения природных минералов и продуктов.</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153.5.5.2. Лабораторные работы и опыты.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Наблюдение сплошных и линейчатых спектров излучения.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треков: измерение энергии частицы по тормозному пути (по фотографиям).</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Измерение радиоактивного фона.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153.5.6. Повторительно-обобщающий модуль.</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Принципиально деятельностный характер данного модуля реализуется за счёт того, что обучающиеся выполняют задания, в которых им предлагается: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 основе полученных знаний распознавать и научно объяснять физические явления в окружающей природе и повседневной жизни;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использовать научные методы исследования физических явлений, в том числе для проверки гипотез и получения теоретических выводов;</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объяснять научные основы наиболее важных достижений современных технологий, например, практического использования различных источников </w:t>
      </w:r>
      <w:r w:rsidRPr="00CA4934">
        <w:rPr>
          <w:rFonts w:ascii="Times New Roman" w:hAnsi="Times New Roman"/>
          <w:sz w:val="28"/>
          <w:szCs w:val="28"/>
        </w:rPr>
        <w:lastRenderedPageBreak/>
        <w:t>энергии на основе закона превращения и сохранения всех известных видов энергии.</w:t>
      </w:r>
    </w:p>
    <w:p w:rsidR="00E9537D" w:rsidRPr="00CA4934" w:rsidRDefault="00E9537D" w:rsidP="00E9537D">
      <w:pPr>
        <w:spacing w:after="0" w:line="350" w:lineRule="auto"/>
        <w:ind w:firstLine="709"/>
        <w:jc w:val="both"/>
        <w:rPr>
          <w:rFonts w:ascii="Times New Roman" w:hAnsi="Times New Roman"/>
          <w:sz w:val="28"/>
          <w:szCs w:val="28"/>
        </w:rPr>
      </w:pPr>
      <w:bookmarkStart w:id="0" w:name="_Toc124412005"/>
      <w:r w:rsidRPr="00CA4934">
        <w:rPr>
          <w:rFonts w:ascii="Times New Roman" w:hAnsi="Times New Roman"/>
          <w:sz w:val="28"/>
          <w:szCs w:val="28"/>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153.6. Планируемые результаты освоения физик</w:t>
      </w:r>
      <w:bookmarkEnd w:id="0"/>
      <w:r w:rsidRPr="00CA4934">
        <w:rPr>
          <w:rFonts w:ascii="Times New Roman" w:hAnsi="Times New Roman"/>
          <w:sz w:val="28"/>
          <w:szCs w:val="28"/>
        </w:rPr>
        <w:t>и (базовый уровень) на уровне основного общего образования.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153.6.1. 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E9537D" w:rsidRPr="00CA4934" w:rsidRDefault="00E9537D" w:rsidP="00E9537D">
      <w:pPr>
        <w:spacing w:after="0" w:line="350" w:lineRule="auto"/>
        <w:ind w:firstLine="709"/>
        <w:jc w:val="both"/>
        <w:rPr>
          <w:rFonts w:ascii="Times New Roman" w:hAnsi="Times New Roman"/>
          <w:sz w:val="28"/>
          <w:szCs w:val="28"/>
        </w:rPr>
      </w:pPr>
      <w:bookmarkStart w:id="1" w:name="_Toc124412006"/>
      <w:r w:rsidRPr="00CA4934">
        <w:rPr>
          <w:rFonts w:ascii="Times New Roman" w:hAnsi="Times New Roman"/>
          <w:sz w:val="28"/>
          <w:szCs w:val="28"/>
        </w:rPr>
        <w:t>153.6.2. В результате изучения физики на уровне основного общего образования у обучающегося будут сформированы следующие личностные результаты в части:</w:t>
      </w:r>
      <w:bookmarkEnd w:id="1"/>
    </w:p>
    <w:p w:rsidR="00E9537D" w:rsidRPr="00CA4934" w:rsidRDefault="00E9537D" w:rsidP="00E9537D">
      <w:pPr>
        <w:widowControl w:val="0"/>
        <w:numPr>
          <w:ilvl w:val="0"/>
          <w:numId w:val="1"/>
        </w:numPr>
        <w:spacing w:after="0" w:line="350" w:lineRule="auto"/>
        <w:ind w:hanging="720"/>
        <w:jc w:val="both"/>
        <w:rPr>
          <w:rFonts w:ascii="Times New Roman" w:hAnsi="Times New Roman"/>
          <w:sz w:val="28"/>
          <w:szCs w:val="28"/>
        </w:rPr>
      </w:pPr>
      <w:r w:rsidRPr="00CA4934">
        <w:rPr>
          <w:rFonts w:ascii="Times New Roman" w:hAnsi="Times New Roman"/>
          <w:sz w:val="28"/>
          <w:szCs w:val="28"/>
        </w:rPr>
        <w:t> патриотического воспитания: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проявление интереса к истории и современному состоянию российской физической науки;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ценностное отношение к достижениям российских учёных­физиков;</w:t>
      </w:r>
    </w:p>
    <w:p w:rsidR="00E9537D" w:rsidRPr="00CA4934" w:rsidRDefault="00E9537D" w:rsidP="00E9537D">
      <w:pPr>
        <w:widowControl w:val="0"/>
        <w:numPr>
          <w:ilvl w:val="0"/>
          <w:numId w:val="1"/>
        </w:numPr>
        <w:spacing w:after="0" w:line="350" w:lineRule="auto"/>
        <w:ind w:hanging="720"/>
        <w:jc w:val="both"/>
        <w:rPr>
          <w:rFonts w:ascii="Times New Roman" w:hAnsi="Times New Roman"/>
          <w:sz w:val="28"/>
          <w:szCs w:val="28"/>
        </w:rPr>
      </w:pPr>
      <w:r w:rsidRPr="00CA4934">
        <w:rPr>
          <w:rFonts w:ascii="Times New Roman" w:hAnsi="Times New Roman"/>
          <w:sz w:val="28"/>
          <w:szCs w:val="28"/>
        </w:rPr>
        <w:t> гражданского и духовно-нравственного воспитания: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осознание важности морально­этических принципов в деятельности учёного;</w:t>
      </w:r>
    </w:p>
    <w:p w:rsidR="00E9537D" w:rsidRPr="00CA4934" w:rsidRDefault="00E9537D" w:rsidP="00E9537D">
      <w:pPr>
        <w:widowControl w:val="0"/>
        <w:numPr>
          <w:ilvl w:val="0"/>
          <w:numId w:val="1"/>
        </w:numPr>
        <w:spacing w:after="0" w:line="350" w:lineRule="auto"/>
        <w:ind w:hanging="720"/>
        <w:jc w:val="both"/>
        <w:rPr>
          <w:rFonts w:ascii="Times New Roman" w:hAnsi="Times New Roman"/>
          <w:sz w:val="28"/>
          <w:szCs w:val="28"/>
        </w:rPr>
      </w:pPr>
      <w:r w:rsidRPr="00CA4934">
        <w:rPr>
          <w:rFonts w:ascii="Times New Roman" w:hAnsi="Times New Roman"/>
          <w:sz w:val="28"/>
          <w:szCs w:val="28"/>
        </w:rPr>
        <w:t> эстетического воспитания: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восприятие эстетических качеств физической науки: её гармоничного построения, строгости, точности, лаконичности;</w:t>
      </w:r>
    </w:p>
    <w:p w:rsidR="00E9537D" w:rsidRPr="00CA4934" w:rsidRDefault="00E9537D" w:rsidP="00E9537D">
      <w:pPr>
        <w:widowControl w:val="0"/>
        <w:numPr>
          <w:ilvl w:val="0"/>
          <w:numId w:val="1"/>
        </w:numPr>
        <w:spacing w:after="0" w:line="350" w:lineRule="auto"/>
        <w:ind w:hanging="720"/>
        <w:jc w:val="both"/>
        <w:rPr>
          <w:rFonts w:ascii="Times New Roman" w:hAnsi="Times New Roman"/>
          <w:sz w:val="28"/>
          <w:szCs w:val="28"/>
        </w:rPr>
      </w:pPr>
      <w:r w:rsidRPr="00CA4934">
        <w:rPr>
          <w:rFonts w:ascii="Times New Roman" w:hAnsi="Times New Roman"/>
          <w:sz w:val="28"/>
          <w:szCs w:val="28"/>
        </w:rPr>
        <w:t> ценности научного познания: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осознание ценности физической науки как мощного инструмента познания мира, основы развития технологий, важнейшей составляющей культуры;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развитие научной любознательности, интереса к исследовательской деятельности;</w:t>
      </w:r>
    </w:p>
    <w:p w:rsidR="00E9537D" w:rsidRPr="00CA4934" w:rsidRDefault="00E9537D" w:rsidP="00E9537D">
      <w:pPr>
        <w:widowControl w:val="0"/>
        <w:numPr>
          <w:ilvl w:val="0"/>
          <w:numId w:val="1"/>
        </w:numPr>
        <w:spacing w:after="0" w:line="350" w:lineRule="auto"/>
        <w:ind w:hanging="720"/>
        <w:jc w:val="both"/>
        <w:rPr>
          <w:rFonts w:ascii="Times New Roman" w:hAnsi="Times New Roman"/>
          <w:sz w:val="28"/>
          <w:szCs w:val="28"/>
        </w:rPr>
      </w:pPr>
      <w:r w:rsidRPr="00CA4934">
        <w:rPr>
          <w:rFonts w:ascii="Times New Roman" w:hAnsi="Times New Roman"/>
          <w:sz w:val="28"/>
          <w:szCs w:val="28"/>
        </w:rPr>
        <w:t> </w:t>
      </w:r>
      <w:bookmarkStart w:id="2" w:name="_Hlk125714652"/>
      <w:r w:rsidRPr="00CA4934">
        <w:rPr>
          <w:rFonts w:ascii="Times New Roman" w:hAnsi="Times New Roman"/>
          <w:sz w:val="28"/>
          <w:szCs w:val="28"/>
        </w:rPr>
        <w:t>формирования культуры здоровья и эмоционального благополучия:</w:t>
      </w:r>
      <w:bookmarkEnd w:id="2"/>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сформированность навыка рефлексии, признание своего права на ошибку и такого же права у другого человека;</w:t>
      </w:r>
    </w:p>
    <w:p w:rsidR="00E9537D" w:rsidRPr="00CA4934" w:rsidRDefault="00E9537D" w:rsidP="00E9537D">
      <w:pPr>
        <w:widowControl w:val="0"/>
        <w:numPr>
          <w:ilvl w:val="0"/>
          <w:numId w:val="1"/>
        </w:numPr>
        <w:spacing w:after="0" w:line="350" w:lineRule="auto"/>
        <w:ind w:hanging="720"/>
        <w:jc w:val="both"/>
        <w:rPr>
          <w:rFonts w:ascii="Times New Roman" w:hAnsi="Times New Roman"/>
          <w:sz w:val="28"/>
          <w:szCs w:val="28"/>
        </w:rPr>
      </w:pPr>
      <w:r w:rsidRPr="00CA4934">
        <w:rPr>
          <w:rFonts w:ascii="Times New Roman" w:hAnsi="Times New Roman"/>
          <w:sz w:val="28"/>
          <w:szCs w:val="28"/>
        </w:rPr>
        <w:t> трудового воспитания:</w:t>
      </w:r>
    </w:p>
    <w:p w:rsidR="00E9537D" w:rsidRPr="00CA4934" w:rsidRDefault="00E9537D" w:rsidP="00E9537D">
      <w:pPr>
        <w:widowControl w:val="0"/>
        <w:numPr>
          <w:ilvl w:val="0"/>
          <w:numId w:val="1"/>
        </w:numPr>
        <w:spacing w:after="0" w:line="350" w:lineRule="auto"/>
        <w:ind w:left="0" w:firstLine="709"/>
        <w:jc w:val="both"/>
        <w:rPr>
          <w:rFonts w:ascii="Times New Roman" w:hAnsi="Times New Roman"/>
          <w:sz w:val="28"/>
          <w:szCs w:val="28"/>
        </w:rPr>
      </w:pPr>
      <w:r w:rsidRPr="00CA4934">
        <w:rPr>
          <w:rFonts w:ascii="Times New Roman" w:hAnsi="Times New Roman"/>
          <w:sz w:val="28"/>
          <w:szCs w:val="28"/>
        </w:rPr>
        <w:t xml:space="preserve"> активное участие в решении практических задач (в рамках семьи, образовательной организации, </w:t>
      </w:r>
      <w:r w:rsidRPr="00CA4934">
        <w:rPr>
          <w:rFonts w:ascii="Times New Roman" w:eastAsia="SchoolBookSanPin" w:hAnsi="Times New Roman"/>
          <w:sz w:val="28"/>
          <w:szCs w:val="28"/>
        </w:rPr>
        <w:t>населенного пункта, родного края)</w:t>
      </w:r>
      <w:r w:rsidRPr="00CA4934">
        <w:rPr>
          <w:rFonts w:ascii="Times New Roman" w:hAnsi="Times New Roman"/>
          <w:sz w:val="28"/>
          <w:szCs w:val="28"/>
        </w:rPr>
        <w:t xml:space="preserve"> технологической и социальной направленности, требующих в том числе и физических знаний;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интерес к практическому изучению профессий</w:t>
      </w:r>
      <w:r>
        <w:rPr>
          <w:rFonts w:ascii="Times New Roman" w:hAnsi="Times New Roman"/>
          <w:sz w:val="28"/>
          <w:szCs w:val="28"/>
        </w:rPr>
        <w:t xml:space="preserve"> </w:t>
      </w:r>
      <w:r w:rsidRPr="00CA4934">
        <w:rPr>
          <w:rFonts w:ascii="Times New Roman" w:hAnsi="Times New Roman"/>
          <w:sz w:val="28"/>
          <w:szCs w:val="28"/>
        </w:rPr>
        <w:t>связанных с физикой;</w:t>
      </w:r>
    </w:p>
    <w:p w:rsidR="00E9537D" w:rsidRPr="00CA4934" w:rsidRDefault="00E9537D" w:rsidP="00E9537D">
      <w:pPr>
        <w:widowControl w:val="0"/>
        <w:numPr>
          <w:ilvl w:val="0"/>
          <w:numId w:val="1"/>
        </w:numPr>
        <w:spacing w:after="0" w:line="350" w:lineRule="auto"/>
        <w:ind w:hanging="720"/>
        <w:jc w:val="both"/>
        <w:rPr>
          <w:rFonts w:ascii="Times New Roman" w:hAnsi="Times New Roman"/>
          <w:sz w:val="28"/>
          <w:szCs w:val="28"/>
        </w:rPr>
      </w:pPr>
      <w:r w:rsidRPr="00CA4934">
        <w:rPr>
          <w:rFonts w:ascii="Times New Roman" w:hAnsi="Times New Roman"/>
          <w:sz w:val="28"/>
          <w:szCs w:val="28"/>
        </w:rPr>
        <w:t> экологического воспитания: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осознание глобального характера экологических проблем и путей их решения;</w:t>
      </w:r>
    </w:p>
    <w:p w:rsidR="00E9537D" w:rsidRPr="00CA4934" w:rsidRDefault="00E9537D" w:rsidP="00E9537D">
      <w:pPr>
        <w:widowControl w:val="0"/>
        <w:numPr>
          <w:ilvl w:val="0"/>
          <w:numId w:val="1"/>
        </w:numPr>
        <w:spacing w:after="0" w:line="350" w:lineRule="auto"/>
        <w:ind w:hanging="720"/>
        <w:jc w:val="both"/>
        <w:rPr>
          <w:rFonts w:ascii="Times New Roman" w:hAnsi="Times New Roman"/>
          <w:sz w:val="28"/>
          <w:szCs w:val="28"/>
        </w:rPr>
      </w:pPr>
      <w:r w:rsidRPr="00CA4934">
        <w:rPr>
          <w:rFonts w:ascii="Times New Roman" w:hAnsi="Times New Roman"/>
          <w:sz w:val="28"/>
          <w:szCs w:val="28"/>
        </w:rPr>
        <w:t> адаптации к изменяющимся условиям социальной и природной среды: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потребность во взаимодействии при выполнении исследований и проектов физической направленности, открытость опыту и знаниям других;</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повышение уровня своей компетентности через практическую деятельность;</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потребность в формировании новых знаний, в том числе формулировать идеи, понятия, гипотезы о физических объектах и явлениях;</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осознание дефицитов собственных знаний и компетентностей в области физики;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планирование своего развития в приобретении новых физических знаний;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стремление анализировать и выявлять взаимосвязи природы, общества и экономики, в том числе с использованием физических знаний;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оценка своих действий с учётом влияния на окружающую среду, возможных глобальных последствий.</w:t>
      </w:r>
    </w:p>
    <w:p w:rsidR="00E9537D" w:rsidRPr="00CA4934" w:rsidRDefault="00E9537D" w:rsidP="00E9537D">
      <w:pPr>
        <w:spacing w:after="0" w:line="350" w:lineRule="auto"/>
        <w:ind w:firstLine="709"/>
        <w:jc w:val="both"/>
        <w:rPr>
          <w:rFonts w:ascii="Times New Roman" w:hAnsi="Times New Roman"/>
          <w:sz w:val="28"/>
          <w:szCs w:val="28"/>
        </w:rPr>
      </w:pPr>
      <w:bookmarkStart w:id="3" w:name="_Toc124412007"/>
      <w:r w:rsidRPr="00CA4934">
        <w:rPr>
          <w:rFonts w:ascii="Times New Roman" w:hAnsi="Times New Roman"/>
          <w:sz w:val="28"/>
          <w:szCs w:val="28"/>
        </w:rPr>
        <w:t>153.6.3. В результате изучения физики на уровне основного общего образования у обучающегося будут сформированы метапредметные результаты,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bookmarkEnd w:id="3"/>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153.6.3.1. Овладение универсальными учебными познавательными действиями: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 базовые логические действия: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выявлять и характеризовать существенные признаки объектов (явлений);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устанавливать существенный признак классификации, основания для обобщения и сравнения;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выявлять закономерности и противоречия в рассматриваемых фактах, данных и наблюдениях, относящихся к физическим явлениям;</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выявлять причинно­следственные связи при изучении физических явлений и процессов, проводить выводы с использованием дедуктивных и индуктивных умозаключений, выдвигать гипотезы о взаимосвязях физических величин;</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2) базовые исследовательские действия: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использовать вопросы как исследовательский инструмент познания;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проводить по самостоятельно составленному плану опыт, несложный физический эксперимент, небольшое исследование физического явления;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оценивать на применимость и достоверность информацию, полученную в ходе исследования или эксперимента;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самостоятельно формулировать обобщения и выводы по результатам проведённого наблюдения, опыта, исследования;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3) работа с информацией: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анализировать, систематизировать и интерпретировать информацию различных видов и форм представления;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153.6.3.2. Овладение универсальными учебными коммуникативными действиями: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 общение: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сопоставлять свои суждения с суждениями других участников диалога, обнаруживать различие и сходство позиций;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выражать свою точку зрения в устных и письменных текстах;</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публично представлять результаты выполненного физического опыта (эксперимента, исследования, проекта).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2) совместная деятельность (сотрудничество):</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понимать и использовать преимущества командной и индивидуальной работы при решении конкретной физической проблемы;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человек;</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153.6.3.3. Овладение универсальными учебными регулятивными действиями: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 самоорганизация: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выявлять проблемы в жизненных и учебных ситуациях, требующих для решения физических знаний;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проводить выбор и брать ответственность за решение.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2) самоконтроль:</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давать оценку ситуации и предлагать план её изменения;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объяснять причины достижения (недостижения) результатов деятельности, давать оценку приобретённому опыту;</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оценивать соответствие результата цели и условиям.</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3) эмоциональный интеллект:</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ставить себя на место другого человека в ходе спора или дискуссии на научную тему, понимать мотивы, намерения и логику другого.</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4) принятие себя и других:</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признавать своё право на ошибку при решении физических задач или в утверждениях на научные темы и такое же право другого.</w:t>
      </w:r>
    </w:p>
    <w:p w:rsidR="00E9537D" w:rsidRPr="00CA4934" w:rsidRDefault="00E9537D" w:rsidP="00E9537D">
      <w:pPr>
        <w:spacing w:after="0" w:line="350" w:lineRule="auto"/>
        <w:ind w:firstLine="709"/>
        <w:jc w:val="both"/>
        <w:rPr>
          <w:rFonts w:ascii="Times New Roman" w:hAnsi="Times New Roman"/>
          <w:sz w:val="28"/>
          <w:szCs w:val="28"/>
        </w:rPr>
      </w:pPr>
      <w:bookmarkStart w:id="4" w:name="_Toc124412008"/>
      <w:r w:rsidRPr="00CA4934">
        <w:rPr>
          <w:rFonts w:ascii="Times New Roman" w:hAnsi="Times New Roman"/>
          <w:sz w:val="28"/>
          <w:szCs w:val="28"/>
        </w:rPr>
        <w:t>153.6.4. </w:t>
      </w:r>
      <w:bookmarkEnd w:id="4"/>
      <w:r w:rsidRPr="00CA4934">
        <w:rPr>
          <w:rFonts w:ascii="Times New Roman" w:hAnsi="Times New Roman"/>
          <w:sz w:val="28"/>
          <w:szCs w:val="28"/>
        </w:rPr>
        <w:t>Предметные результаты освоения программы по физике (базовый уровень).</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153.6.4.1. Предметные результаты освоения программы по физике к концу обучения в 7 классе: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Предметные результаты на базовом уровне должны отражать сформированность у обучающихся умений: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w:t>
      </w:r>
      <w:r w:rsidRPr="00CA4934">
        <w:rPr>
          <w:rFonts w:ascii="Times New Roman" w:hAnsi="Times New Roman"/>
          <w:sz w:val="28"/>
          <w:szCs w:val="28"/>
        </w:rPr>
        <w:lastRenderedPageBreak/>
        <w:t>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использованием 1–2 изученных свойства физических явлений, физических закона или закономерности;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проводить опыты по наблюдению физических явлений или физических свойств тел: формулировать проверяемые предположения, собирать </w:t>
      </w:r>
      <w:r w:rsidRPr="00CA4934">
        <w:rPr>
          <w:rFonts w:ascii="Times New Roman" w:hAnsi="Times New Roman"/>
          <w:sz w:val="28"/>
          <w:szCs w:val="28"/>
        </w:rPr>
        <w:lastRenderedPageBreak/>
        <w:t>установку из предложенного оборудования, записывать ход опыта и формулировать выводы;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соблюдать правила техники безопасности при работе с лабораторным оборудованием;</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создавать собственные краткие письменные и устные сообщения на основе 2–3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153.6.4.2. Предметные результаты освоения программы по физике к концу обучения в 8 классе: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Предметные результаты на базовом уровне должны отражать сформированность у обучающихся умений: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w:t>
      </w:r>
      <w:r w:rsidRPr="00CA4934">
        <w:rPr>
          <w:rFonts w:ascii="Times New Roman" w:hAnsi="Times New Roman"/>
          <w:sz w:val="28"/>
          <w:szCs w:val="28"/>
        </w:rPr>
        <w:lastRenderedPageBreak/>
        <w:t>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использованием 1–2 изученных свойства физических явлений, физических законов или закономерностей;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w:t>
      </w:r>
      <w:r w:rsidRPr="00CA4934">
        <w:rPr>
          <w:rFonts w:ascii="Times New Roman" w:hAnsi="Times New Roman"/>
          <w:sz w:val="28"/>
          <w:szCs w:val="28"/>
        </w:rPr>
        <w:lastRenderedPageBreak/>
        <w:t>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соблюдать правила техники безопасности при работе с лабораторным оборудованием;</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w:t>
      </w:r>
      <w:r w:rsidRPr="00CA4934">
        <w:rPr>
          <w:rFonts w:ascii="Times New Roman" w:hAnsi="Times New Roman"/>
          <w:sz w:val="28"/>
          <w:szCs w:val="28"/>
        </w:rPr>
        <w:lastRenderedPageBreak/>
        <w:t>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оценивать собственный вклад в деятельность группы, </w:t>
      </w:r>
      <w:r w:rsidRPr="00CA4934">
        <w:rPr>
          <w:rFonts w:ascii="Times New Roman" w:hAnsi="Times New Roman"/>
          <w:sz w:val="28"/>
          <w:szCs w:val="28"/>
        </w:rPr>
        <w:lastRenderedPageBreak/>
        <w:t>выстраивать коммуникативное взаимодействие, проявляя готовность разрешать конфликты.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153.6.4.3. Предметные результаты освоения программы по физике к концу обучения в 9 классе: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Предметные результаты на базовом уровне должны отражать сформированность у обучающихся умений: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w:t>
      </w:r>
      <w:r w:rsidRPr="00CA4934">
        <w:rPr>
          <w:rFonts w:ascii="Times New Roman" w:hAnsi="Times New Roman"/>
          <w:sz w:val="28"/>
          <w:szCs w:val="28"/>
        </w:rPr>
        <w:lastRenderedPageBreak/>
        <w:t>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использованием 2–3 изученных свойства физических явлений, физических законов или закономерностей;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w:t>
      </w:r>
      <w:r w:rsidRPr="00CA4934">
        <w:rPr>
          <w:rFonts w:ascii="Times New Roman" w:hAnsi="Times New Roman"/>
          <w:sz w:val="28"/>
          <w:szCs w:val="28"/>
        </w:rPr>
        <w:lastRenderedPageBreak/>
        <w:t>решения, проводить расчёты и оценивать реалистичность полученного значения физической величины;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результатам исследования;</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w:t>
      </w:r>
      <w:r w:rsidRPr="00CA4934">
        <w:rPr>
          <w:rFonts w:ascii="Times New Roman" w:hAnsi="Times New Roman"/>
          <w:sz w:val="28"/>
          <w:szCs w:val="28"/>
        </w:rPr>
        <w:lastRenderedPageBreak/>
        <w:t>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соблюдать правила техники безопасности при работе с лабораторным оборудованием;</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использовать при выполнении учебных заданий научно­популярную литературу,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9537D" w:rsidRPr="00CA4934" w:rsidRDefault="00E9537D" w:rsidP="00E9537D">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обучающихся.</w:t>
      </w:r>
    </w:p>
    <w:p w:rsidR="00B2513B" w:rsidRDefault="00B2513B" w:rsidP="00E9537D"/>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8628A1"/>
    <w:multiLevelType w:val="hybridMultilevel"/>
    <w:tmpl w:val="955A215C"/>
    <w:lvl w:ilvl="0" w:tplc="C45A226A">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E9537D"/>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5E"/>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37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3B"/>
  </w:style>
  <w:style w:type="paragraph" w:styleId="1">
    <w:name w:val="heading 1"/>
    <w:basedOn w:val="a"/>
    <w:next w:val="a"/>
    <w:link w:val="10"/>
    <w:uiPriority w:val="9"/>
    <w:qFormat/>
    <w:rsid w:val="00E9537D"/>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537D"/>
    <w:rPr>
      <w:rFonts w:ascii="Times New Roman" w:eastAsia="Times New Roman" w:hAnsi="Times New Roman" w:cs="Times New Roman"/>
      <w:b/>
      <w:sz w:val="28"/>
      <w:szCs w:val="32"/>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8620</Words>
  <Characters>49138</Characters>
  <Application>Microsoft Office Word</Application>
  <DocSecurity>0</DocSecurity>
  <Lines>409</Lines>
  <Paragraphs>115</Paragraphs>
  <ScaleCrop>false</ScaleCrop>
  <Company/>
  <LinksUpToDate>false</LinksUpToDate>
  <CharactersWithSpaces>57643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2023-09-03T12:15:00Z</dcterms:created>
  <dcterms:modified xsi:type="dcterms:W3CDTF">2023-09-03T12:16:00Z</dcterms:modified>
  <dc:description>Подготовлено экспертами Актион-МЦФЭР</dc:description>
</cp:coreProperties>
</file>